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CE33E" w14:textId="27901AD2" w:rsidR="00283F38" w:rsidRPr="007422FB" w:rsidRDefault="00283F38" w:rsidP="19460EE9">
      <w:pPr>
        <w:rPr>
          <w:b/>
          <w:bCs/>
          <w:sz w:val="28"/>
          <w:szCs w:val="28"/>
        </w:rPr>
      </w:pPr>
      <w:r w:rsidRPr="19460EE9">
        <w:rPr>
          <w:b/>
          <w:bCs/>
          <w:sz w:val="28"/>
          <w:szCs w:val="28"/>
        </w:rPr>
        <w:t>Words in Hand</w:t>
      </w:r>
      <w:r>
        <w:tab/>
      </w:r>
      <w:r w:rsidRPr="19460EE9">
        <w:rPr>
          <w:b/>
          <w:bCs/>
          <w:sz w:val="28"/>
          <w:szCs w:val="28"/>
        </w:rPr>
        <w:t>Forth Valley Sensory Centre</w:t>
      </w:r>
      <w:r>
        <w:tab/>
      </w:r>
      <w:r w:rsidRPr="19460EE9">
        <w:rPr>
          <w:b/>
          <w:bCs/>
          <w:sz w:val="28"/>
          <w:szCs w:val="28"/>
        </w:rPr>
        <w:t xml:space="preserve">11.11.24   </w:t>
      </w:r>
    </w:p>
    <w:p w14:paraId="599EE432" w14:textId="2876346F" w:rsidR="00283F38" w:rsidRDefault="00283F38" w:rsidP="19460EE9">
      <w:pPr>
        <w:rPr>
          <w:sz w:val="24"/>
          <w:szCs w:val="24"/>
        </w:rPr>
      </w:pPr>
      <w:r w:rsidRPr="19460EE9">
        <w:rPr>
          <w:sz w:val="24"/>
          <w:szCs w:val="24"/>
        </w:rPr>
        <w:t xml:space="preserve">Look at the activities. Choose one with your friends. Sign with Clark Denmark, Lilian Lawson, John Hay or Audrey Cameron. Find out the answers. You can take notes on paper or on an </w:t>
      </w:r>
      <w:r w:rsidR="4CEF5321" w:rsidRPr="19460EE9">
        <w:rPr>
          <w:sz w:val="24"/>
          <w:szCs w:val="24"/>
        </w:rPr>
        <w:t xml:space="preserve">  </w:t>
      </w:r>
      <w:r w:rsidRPr="19460EE9">
        <w:rPr>
          <w:sz w:val="24"/>
          <w:szCs w:val="24"/>
        </w:rPr>
        <w:t>I-pad or on</w:t>
      </w:r>
      <w:r w:rsidR="2DE8B3B5" w:rsidRPr="19460EE9">
        <w:rPr>
          <w:sz w:val="24"/>
          <w:szCs w:val="24"/>
        </w:rPr>
        <w:t xml:space="preserve"> </w:t>
      </w:r>
      <w:r w:rsidRPr="19460EE9">
        <w:rPr>
          <w:sz w:val="24"/>
          <w:szCs w:val="24"/>
        </w:rPr>
        <w:t>your phone. That will help you remember what they sign to you.</w:t>
      </w:r>
      <w:r w:rsidR="0933595B" w:rsidRPr="19460EE9">
        <w:rPr>
          <w:sz w:val="24"/>
          <w:szCs w:val="24"/>
        </w:rPr>
        <w:t xml:space="preserve">   </w:t>
      </w:r>
    </w:p>
    <w:p w14:paraId="549AEB9A" w14:textId="44E7EAB6" w:rsidR="5730E366" w:rsidRDefault="5730E366" w:rsidP="1E5A52B9">
      <w:r>
        <w:rPr>
          <w:noProof/>
        </w:rPr>
        <w:drawing>
          <wp:inline distT="0" distB="0" distL="0" distR="0" wp14:anchorId="79180245" wp14:editId="570692AA">
            <wp:extent cx="756805" cy="756805"/>
            <wp:effectExtent l="0" t="0" r="0" b="0"/>
            <wp:docPr id="1791341883" name="Picture 179134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756805" cy="756805"/>
                    </a:xfrm>
                    <a:prstGeom prst="rect">
                      <a:avLst/>
                    </a:prstGeom>
                  </pic:spPr>
                </pic:pic>
              </a:graphicData>
            </a:graphic>
          </wp:inline>
        </w:drawing>
      </w:r>
    </w:p>
    <w:p w14:paraId="09E0F48F" w14:textId="3F45996F" w:rsidR="1E5A52B9" w:rsidRDefault="1E5A52B9" w:rsidP="1E5A52B9">
      <w:pPr>
        <w:rPr>
          <w:b/>
          <w:bCs/>
          <w:sz w:val="24"/>
          <w:szCs w:val="24"/>
        </w:rPr>
      </w:pPr>
    </w:p>
    <w:p w14:paraId="340F2AB5" w14:textId="35C462EB" w:rsidR="00283F38" w:rsidRPr="00603B9C" w:rsidRDefault="00283F38" w:rsidP="19460EE9">
      <w:pPr>
        <w:rPr>
          <w:b/>
          <w:bCs/>
          <w:sz w:val="28"/>
          <w:szCs w:val="28"/>
        </w:rPr>
      </w:pPr>
      <w:r w:rsidRPr="19460EE9">
        <w:rPr>
          <w:b/>
          <w:bCs/>
          <w:sz w:val="28"/>
          <w:szCs w:val="28"/>
        </w:rPr>
        <w:t xml:space="preserve">Activity </w:t>
      </w:r>
      <w:r w:rsidR="6A692134" w:rsidRPr="19460EE9">
        <w:rPr>
          <w:b/>
          <w:bCs/>
          <w:sz w:val="28"/>
          <w:szCs w:val="28"/>
        </w:rPr>
        <w:t>1</w:t>
      </w:r>
      <w:r w:rsidRPr="19460EE9">
        <w:rPr>
          <w:b/>
          <w:bCs/>
          <w:sz w:val="28"/>
          <w:szCs w:val="28"/>
        </w:rPr>
        <w:t>: Technology</w:t>
      </w:r>
    </w:p>
    <w:tbl>
      <w:tblPr>
        <w:tblStyle w:val="TableGrid"/>
        <w:tblW w:w="0" w:type="auto"/>
        <w:tblLayout w:type="fixed"/>
        <w:tblLook w:val="06A0" w:firstRow="1" w:lastRow="0" w:firstColumn="1" w:lastColumn="0" w:noHBand="1" w:noVBand="1"/>
      </w:tblPr>
      <w:tblGrid>
        <w:gridCol w:w="3005"/>
        <w:gridCol w:w="3005"/>
        <w:gridCol w:w="3005"/>
      </w:tblGrid>
      <w:tr w:rsidR="1E5A52B9" w14:paraId="5C0CF9E9" w14:textId="77777777" w:rsidTr="19460EE9">
        <w:trPr>
          <w:trHeight w:val="300"/>
        </w:trPr>
        <w:tc>
          <w:tcPr>
            <w:tcW w:w="300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3454FF5" w14:textId="78521FB5" w:rsidR="3DD3B4B6" w:rsidRDefault="3DD3B4B6" w:rsidP="19460EE9">
            <w:pPr>
              <w:rPr>
                <w:sz w:val="24"/>
                <w:szCs w:val="24"/>
              </w:rPr>
            </w:pPr>
            <w:r>
              <w:rPr>
                <w:noProof/>
              </w:rPr>
              <w:drawing>
                <wp:inline distT="0" distB="0" distL="0" distR="0" wp14:anchorId="2B8E806F" wp14:editId="5F1E8738">
                  <wp:extent cx="1375943" cy="1523365"/>
                  <wp:effectExtent l="0" t="0" r="0" b="635"/>
                  <wp:docPr id="1026048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375943" cy="1523365"/>
                          </a:xfrm>
                          <a:prstGeom prst="rect">
                            <a:avLst/>
                          </a:prstGeom>
                        </pic:spPr>
                      </pic:pic>
                    </a:graphicData>
                  </a:graphic>
                </wp:inline>
              </w:drawing>
            </w:r>
          </w:p>
        </w:tc>
        <w:tc>
          <w:tcPr>
            <w:tcW w:w="300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9982345" w14:textId="28B28B21" w:rsidR="3DD3B4B6" w:rsidRDefault="3DD3B4B6" w:rsidP="19460EE9">
            <w:pPr>
              <w:rPr>
                <w:b/>
                <w:bCs/>
                <w:sz w:val="24"/>
                <w:szCs w:val="24"/>
              </w:rPr>
            </w:pPr>
            <w:r>
              <w:rPr>
                <w:noProof/>
              </w:rPr>
              <w:drawing>
                <wp:inline distT="0" distB="0" distL="0" distR="0" wp14:anchorId="5E47D717" wp14:editId="5898205D">
                  <wp:extent cx="1762125" cy="1431474"/>
                  <wp:effectExtent l="0" t="0" r="0" b="0"/>
                  <wp:docPr id="1117184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2125" cy="1431474"/>
                          </a:xfrm>
                          <a:prstGeom prst="rect">
                            <a:avLst/>
                          </a:prstGeom>
                        </pic:spPr>
                      </pic:pic>
                    </a:graphicData>
                  </a:graphic>
                </wp:inline>
              </w:drawing>
            </w:r>
          </w:p>
        </w:tc>
        <w:tc>
          <w:tcPr>
            <w:tcW w:w="300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5B0F782" w14:textId="60844F4F" w:rsidR="768D5121" w:rsidRDefault="768D5121" w:rsidP="19460EE9">
            <w:pPr>
              <w:rPr>
                <w:sz w:val="24"/>
                <w:szCs w:val="24"/>
              </w:rPr>
            </w:pPr>
            <w:r>
              <w:rPr>
                <w:noProof/>
              </w:rPr>
              <w:drawing>
                <wp:inline distT="0" distB="0" distL="0" distR="0" wp14:anchorId="50430E91" wp14:editId="13986B51">
                  <wp:extent cx="1198418" cy="1198418"/>
                  <wp:effectExtent l="0" t="0" r="0" b="0"/>
                  <wp:docPr id="1683071348" name="Picture 168307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98418" cy="1198418"/>
                          </a:xfrm>
                          <a:prstGeom prst="rect">
                            <a:avLst/>
                          </a:prstGeom>
                        </pic:spPr>
                      </pic:pic>
                    </a:graphicData>
                  </a:graphic>
                </wp:inline>
              </w:drawing>
            </w:r>
          </w:p>
        </w:tc>
      </w:tr>
    </w:tbl>
    <w:p w14:paraId="4F6F290E" w14:textId="765100C9" w:rsidR="00283F38" w:rsidRPr="00514E6C" w:rsidRDefault="00283F38" w:rsidP="19460EE9">
      <w:pPr>
        <w:rPr>
          <w:sz w:val="24"/>
          <w:szCs w:val="24"/>
        </w:rPr>
      </w:pPr>
      <w:r w:rsidRPr="19460EE9">
        <w:rPr>
          <w:sz w:val="24"/>
          <w:szCs w:val="24"/>
        </w:rPr>
        <w:t xml:space="preserve">In the 1980s, 40 years ago, deaf people used minicoms to type messages. They sent faxes. They wrote notes to communicate with hearing people. Some deaf clubs had large video recorders. </w:t>
      </w:r>
    </w:p>
    <w:p w14:paraId="7686D633" w14:textId="77777777" w:rsidR="00283F38" w:rsidRPr="00514E6C" w:rsidRDefault="00283F38" w:rsidP="19460EE9">
      <w:pPr>
        <w:rPr>
          <w:sz w:val="24"/>
          <w:szCs w:val="24"/>
        </w:rPr>
      </w:pPr>
      <w:r w:rsidRPr="19460EE9">
        <w:rPr>
          <w:sz w:val="24"/>
          <w:szCs w:val="24"/>
        </w:rPr>
        <w:t xml:space="preserve">Today people in the deaf community use video for everyday communication, e.g. on FaceTime or WhatsApp. </w:t>
      </w:r>
    </w:p>
    <w:p w14:paraId="2DD453BF" w14:textId="77777777" w:rsidR="00283F38" w:rsidRPr="00514E6C" w:rsidRDefault="00283F38" w:rsidP="19460EE9">
      <w:pPr>
        <w:rPr>
          <w:sz w:val="24"/>
          <w:szCs w:val="24"/>
        </w:rPr>
      </w:pPr>
      <w:r w:rsidRPr="19460EE9">
        <w:rPr>
          <w:sz w:val="24"/>
          <w:szCs w:val="24"/>
        </w:rPr>
        <w:t xml:space="preserve">In the 1980s deaf people met at the Deaf Club to chat. Today they meet anywhere because everyone can communicate quickly through smart phones. Fewer people go to the deaf club now. It is easy to arrange to meet people today so deaf people meet anywhere, e.g. cafes or pubs.  </w:t>
      </w:r>
    </w:p>
    <w:p w14:paraId="336D6ED9" w14:textId="1926F5B8" w:rsidR="00283F38" w:rsidRDefault="00283F38" w:rsidP="19460EE9">
      <w:pPr>
        <w:pStyle w:val="ListParagraph"/>
        <w:numPr>
          <w:ilvl w:val="0"/>
          <w:numId w:val="1"/>
        </w:numPr>
        <w:rPr>
          <w:rFonts w:ascii="Calibri" w:eastAsia="Calibri" w:hAnsi="Calibri" w:cs="Calibri"/>
          <w:color w:val="AEAAAA" w:themeColor="background2" w:themeShade="BF"/>
          <w:sz w:val="24"/>
          <w:szCs w:val="24"/>
        </w:rPr>
      </w:pPr>
      <w:r w:rsidRPr="19460EE9">
        <w:rPr>
          <w:sz w:val="24"/>
          <w:szCs w:val="24"/>
        </w:rPr>
        <w:t>Find out from Lilian, Clark, Audrey or John what they think. Have the changes in technology changed how the deaf community meets and interacts?</w:t>
      </w:r>
      <w:r w:rsidR="7C4057E2" w:rsidRPr="19460EE9">
        <w:rPr>
          <w:sz w:val="24"/>
          <w:szCs w:val="24"/>
        </w:rPr>
        <w:t xml:space="preserve">   </w:t>
      </w:r>
      <w:r w:rsidR="3DCE6284" w:rsidRPr="19460EE9">
        <w:rPr>
          <w:rFonts w:ascii="Calibri" w:eastAsia="Calibri" w:hAnsi="Calibri" w:cs="Calibri"/>
          <w:color w:val="AEAAAA" w:themeColor="background2" w:themeShade="BF"/>
          <w:sz w:val="24"/>
          <w:szCs w:val="24"/>
        </w:rPr>
        <w:t>Teachers: SOC 2-04a</w:t>
      </w:r>
    </w:p>
    <w:p w14:paraId="0FB52229" w14:textId="21889060" w:rsidR="19460EE9" w:rsidRDefault="19460EE9" w:rsidP="19460EE9">
      <w:pPr>
        <w:rPr>
          <w:b/>
          <w:bCs/>
          <w:sz w:val="24"/>
          <w:szCs w:val="24"/>
        </w:rPr>
      </w:pPr>
    </w:p>
    <w:p w14:paraId="00231340" w14:textId="7D4F3A35" w:rsidR="5CD57CC8" w:rsidRDefault="5CD57CC8" w:rsidP="19460EE9">
      <w:pPr>
        <w:rPr>
          <w:sz w:val="28"/>
          <w:szCs w:val="28"/>
        </w:rPr>
      </w:pPr>
      <w:r w:rsidRPr="19460EE9">
        <w:rPr>
          <w:b/>
          <w:bCs/>
          <w:sz w:val="28"/>
          <w:szCs w:val="28"/>
        </w:rPr>
        <w:t>Activity 2 Language</w:t>
      </w:r>
    </w:p>
    <w:tbl>
      <w:tblPr>
        <w:tblStyle w:val="TableGrid"/>
        <w:tblW w:w="0" w:type="auto"/>
        <w:tblLayout w:type="fixed"/>
        <w:tblLook w:val="06A0" w:firstRow="1" w:lastRow="0" w:firstColumn="1" w:lastColumn="0" w:noHBand="1" w:noVBand="1"/>
      </w:tblPr>
      <w:tblGrid>
        <w:gridCol w:w="4508"/>
        <w:gridCol w:w="4508"/>
      </w:tblGrid>
      <w:tr w:rsidR="1E5A52B9" w14:paraId="54AFE6A4" w14:textId="77777777" w:rsidTr="1E5A52B9">
        <w:trPr>
          <w:trHeight w:val="300"/>
        </w:trPr>
        <w:tc>
          <w:tcPr>
            <w:tcW w:w="4508"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A1659D1" w14:textId="6E4528A3" w:rsidR="03204D7C" w:rsidRDefault="03204D7C" w:rsidP="1E5A52B9">
            <w:pPr>
              <w:rPr>
                <w:b/>
                <w:bCs/>
                <w:sz w:val="24"/>
                <w:szCs w:val="24"/>
              </w:rPr>
            </w:pPr>
            <w:r>
              <w:rPr>
                <w:noProof/>
              </w:rPr>
              <w:drawing>
                <wp:inline distT="0" distB="0" distL="0" distR="0" wp14:anchorId="276026AC" wp14:editId="3B07CFD4">
                  <wp:extent cx="1289650" cy="1600200"/>
                  <wp:effectExtent l="0" t="0" r="6350" b="0"/>
                  <wp:docPr id="867321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289650" cy="1600200"/>
                          </a:xfrm>
                          <a:prstGeom prst="rect">
                            <a:avLst/>
                          </a:prstGeom>
                        </pic:spPr>
                      </pic:pic>
                    </a:graphicData>
                  </a:graphic>
                </wp:inline>
              </w:drawing>
            </w:r>
          </w:p>
        </w:tc>
        <w:tc>
          <w:tcPr>
            <w:tcW w:w="4508"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A76AF8B" w14:textId="1D5BD522" w:rsidR="03204D7C" w:rsidRDefault="03204D7C" w:rsidP="1E5A52B9">
            <w:r>
              <w:rPr>
                <w:noProof/>
              </w:rPr>
              <w:drawing>
                <wp:inline distT="0" distB="0" distL="0" distR="0" wp14:anchorId="01207C02" wp14:editId="55194AC4">
                  <wp:extent cx="1446068" cy="1446068"/>
                  <wp:effectExtent l="0" t="0" r="0" b="0"/>
                  <wp:docPr id="615688127" name="Picture 61568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46068" cy="1446068"/>
                          </a:xfrm>
                          <a:prstGeom prst="rect">
                            <a:avLst/>
                          </a:prstGeom>
                        </pic:spPr>
                      </pic:pic>
                    </a:graphicData>
                  </a:graphic>
                </wp:inline>
              </w:drawing>
            </w:r>
          </w:p>
        </w:tc>
      </w:tr>
    </w:tbl>
    <w:p w14:paraId="4E29A347" w14:textId="77777777" w:rsidR="00283F38" w:rsidRPr="00514E6C" w:rsidRDefault="00283F38" w:rsidP="00283F38">
      <w:r>
        <w:t xml:space="preserve">In the early 1980s some people realised that BSL was a real language. This was an important turning point. </w:t>
      </w:r>
      <w:r w:rsidRPr="00514E6C">
        <w:t xml:space="preserve"> Before that</w:t>
      </w:r>
      <w:r>
        <w:t>,</w:t>
      </w:r>
      <w:r w:rsidRPr="00514E6C">
        <w:t xml:space="preserve"> many deaf and hearing people thought sign language was ‘broken English’. Clark visited many deaf clubs around the UK explaining this idea in the 1980s. As a result, many deaf people became BSL teachers and got qualified to teach evening classes in BSL. Many hearing people learnt the language. </w:t>
      </w:r>
    </w:p>
    <w:p w14:paraId="2FCB45FB" w14:textId="270F629E" w:rsidR="00283F38" w:rsidRDefault="00283F38" w:rsidP="1E5A52B9">
      <w:pPr>
        <w:pStyle w:val="ListParagraph"/>
        <w:numPr>
          <w:ilvl w:val="0"/>
          <w:numId w:val="1"/>
        </w:numPr>
        <w:rPr>
          <w:rFonts w:ascii="Calibri" w:eastAsia="Calibri" w:hAnsi="Calibri" w:cs="Calibri"/>
          <w:color w:val="AEAAAA" w:themeColor="background2" w:themeShade="BF"/>
          <w:sz w:val="20"/>
          <w:szCs w:val="20"/>
        </w:rPr>
      </w:pPr>
      <w:r>
        <w:t>Find out from Clark what his reasons were for going to the different deaf clubs.</w:t>
      </w:r>
    </w:p>
    <w:p w14:paraId="4743D282" w14:textId="47CE94D6" w:rsidR="7261FC04" w:rsidRDefault="7261FC04" w:rsidP="1E5A52B9">
      <w:pPr>
        <w:pStyle w:val="ListParagraph"/>
        <w:rPr>
          <w:rFonts w:ascii="Calibri" w:eastAsia="Calibri" w:hAnsi="Calibri" w:cs="Calibri"/>
          <w:color w:val="AEAAAA" w:themeColor="background2" w:themeShade="BF"/>
          <w:sz w:val="20"/>
          <w:szCs w:val="20"/>
        </w:rPr>
      </w:pPr>
      <w:r w:rsidRPr="19460EE9">
        <w:rPr>
          <w:rFonts w:ascii="Calibri" w:eastAsia="Calibri" w:hAnsi="Calibri" w:cs="Calibri"/>
          <w:color w:val="AEAAAA" w:themeColor="background2" w:themeShade="BF"/>
          <w:sz w:val="20"/>
          <w:szCs w:val="20"/>
        </w:rPr>
        <w:t>Teachers:  SOC 3-06a</w:t>
      </w:r>
    </w:p>
    <w:p w14:paraId="7AC725F8" w14:textId="5378E6B4" w:rsidR="19460EE9" w:rsidRDefault="19460EE9" w:rsidP="19460EE9">
      <w:pPr>
        <w:rPr>
          <w:b/>
          <w:bCs/>
          <w:sz w:val="24"/>
          <w:szCs w:val="24"/>
        </w:rPr>
      </w:pPr>
    </w:p>
    <w:p w14:paraId="123D8DC9" w14:textId="629B1845" w:rsidR="00283F38" w:rsidRPr="00603B9C" w:rsidRDefault="7261FC04" w:rsidP="19460EE9">
      <w:pPr>
        <w:rPr>
          <w:b/>
          <w:bCs/>
          <w:sz w:val="28"/>
          <w:szCs w:val="28"/>
        </w:rPr>
      </w:pPr>
      <w:r w:rsidRPr="19460EE9">
        <w:rPr>
          <w:b/>
          <w:bCs/>
          <w:sz w:val="28"/>
          <w:szCs w:val="28"/>
        </w:rPr>
        <w:t>A</w:t>
      </w:r>
      <w:r w:rsidR="00283F38" w:rsidRPr="19460EE9">
        <w:rPr>
          <w:b/>
          <w:bCs/>
          <w:sz w:val="28"/>
          <w:szCs w:val="28"/>
        </w:rPr>
        <w:t xml:space="preserve">ctivity </w:t>
      </w:r>
      <w:r w:rsidR="700CCE89" w:rsidRPr="19460EE9">
        <w:rPr>
          <w:b/>
          <w:bCs/>
          <w:sz w:val="28"/>
          <w:szCs w:val="28"/>
        </w:rPr>
        <w:t>3</w:t>
      </w:r>
      <w:r w:rsidR="00283F38" w:rsidRPr="19460EE9">
        <w:rPr>
          <w:b/>
          <w:bCs/>
          <w:sz w:val="28"/>
          <w:szCs w:val="28"/>
        </w:rPr>
        <w:t>: Inequality</w:t>
      </w:r>
    </w:p>
    <w:tbl>
      <w:tblPr>
        <w:tblStyle w:val="TableGrid"/>
        <w:tblW w:w="0" w:type="auto"/>
        <w:tblLayout w:type="fixed"/>
        <w:tblLook w:val="06A0" w:firstRow="1" w:lastRow="0" w:firstColumn="1" w:lastColumn="0" w:noHBand="1" w:noVBand="1"/>
      </w:tblPr>
      <w:tblGrid>
        <w:gridCol w:w="3005"/>
        <w:gridCol w:w="3005"/>
        <w:gridCol w:w="3005"/>
      </w:tblGrid>
      <w:tr w:rsidR="1E5A52B9" w14:paraId="28F2393C" w14:textId="77777777" w:rsidTr="1E5A52B9">
        <w:trPr>
          <w:trHeight w:val="300"/>
        </w:trPr>
        <w:tc>
          <w:tcPr>
            <w:tcW w:w="300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1D83909" w14:textId="29D0CBF1" w:rsidR="0FDA7E5C" w:rsidRDefault="0FDA7E5C" w:rsidP="1E5A52B9">
            <w:pPr>
              <w:rPr>
                <w:b/>
                <w:bCs/>
              </w:rPr>
            </w:pPr>
            <w:r>
              <w:rPr>
                <w:noProof/>
              </w:rPr>
              <w:drawing>
                <wp:inline distT="0" distB="0" distL="0" distR="0" wp14:anchorId="07EA001B" wp14:editId="4A8482BB">
                  <wp:extent cx="1261314" cy="1363980"/>
                  <wp:effectExtent l="0" t="0" r="0" b="7620"/>
                  <wp:docPr id="1362802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314" cy="1363980"/>
                          </a:xfrm>
                          <a:prstGeom prst="rect">
                            <a:avLst/>
                          </a:prstGeom>
                        </pic:spPr>
                      </pic:pic>
                    </a:graphicData>
                  </a:graphic>
                </wp:inline>
              </w:drawing>
            </w:r>
          </w:p>
        </w:tc>
        <w:tc>
          <w:tcPr>
            <w:tcW w:w="300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7107A98" w14:textId="6535AFF9" w:rsidR="0FDA7E5C" w:rsidRDefault="0FDA7E5C" w:rsidP="1E5A52B9">
            <w:pPr>
              <w:rPr>
                <w:b/>
                <w:bCs/>
              </w:rPr>
            </w:pPr>
            <w:r>
              <w:rPr>
                <w:noProof/>
              </w:rPr>
              <w:drawing>
                <wp:inline distT="0" distB="0" distL="0" distR="0" wp14:anchorId="2B0779F5" wp14:editId="25FBDE1B">
                  <wp:extent cx="1762125" cy="1171591"/>
                  <wp:effectExtent l="0" t="0" r="5080" b="7620"/>
                  <wp:docPr id="16154542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2125" cy="1171591"/>
                          </a:xfrm>
                          <a:prstGeom prst="rect">
                            <a:avLst/>
                          </a:prstGeom>
                        </pic:spPr>
                      </pic:pic>
                    </a:graphicData>
                  </a:graphic>
                </wp:inline>
              </w:drawing>
            </w:r>
          </w:p>
        </w:tc>
        <w:tc>
          <w:tcPr>
            <w:tcW w:w="300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CD5CB89" w14:textId="1C097D83" w:rsidR="0FDA7E5C" w:rsidRDefault="0FDA7E5C" w:rsidP="1E5A52B9">
            <w:r>
              <w:rPr>
                <w:noProof/>
              </w:rPr>
              <w:drawing>
                <wp:inline distT="0" distB="0" distL="0" distR="0" wp14:anchorId="1F84455F" wp14:editId="4E7BA2E9">
                  <wp:extent cx="1310986" cy="1310986"/>
                  <wp:effectExtent l="0" t="0" r="0" b="0"/>
                  <wp:docPr id="450869106" name="Picture 45086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310986" cy="1310986"/>
                          </a:xfrm>
                          <a:prstGeom prst="rect">
                            <a:avLst/>
                          </a:prstGeom>
                        </pic:spPr>
                      </pic:pic>
                    </a:graphicData>
                  </a:graphic>
                </wp:inline>
              </w:drawing>
            </w:r>
          </w:p>
        </w:tc>
      </w:tr>
    </w:tbl>
    <w:p w14:paraId="4C73C3EA" w14:textId="21363E97" w:rsidR="00283F38" w:rsidRPr="00E901B4" w:rsidRDefault="00283F38" w:rsidP="1E5A52B9">
      <w:pPr>
        <w:rPr>
          <w:b/>
          <w:bCs/>
        </w:rPr>
      </w:pPr>
      <w:r w:rsidRPr="1E5A52B9">
        <w:rPr>
          <w:b/>
          <w:bCs/>
        </w:rPr>
        <w:t xml:space="preserve">  </w:t>
      </w:r>
    </w:p>
    <w:p w14:paraId="4D96FE2B" w14:textId="266B21CE" w:rsidR="00283F38" w:rsidRPr="00E901B4" w:rsidRDefault="00283F38" w:rsidP="19460EE9">
      <w:pPr>
        <w:rPr>
          <w:b/>
          <w:bCs/>
          <w:sz w:val="24"/>
          <w:szCs w:val="24"/>
        </w:rPr>
      </w:pPr>
      <w:r w:rsidRPr="19460EE9">
        <w:rPr>
          <w:sz w:val="24"/>
          <w:szCs w:val="24"/>
        </w:rPr>
        <w:t>Inequality means that things were not fair. Life for deaf and hearing people was not equal.</w:t>
      </w:r>
    </w:p>
    <w:p w14:paraId="34A18C11" w14:textId="0F5698EC" w:rsidR="00283F38" w:rsidRPr="00514E6C" w:rsidRDefault="00283F38" w:rsidP="19460EE9">
      <w:pPr>
        <w:pStyle w:val="ListParagraph"/>
        <w:numPr>
          <w:ilvl w:val="0"/>
          <w:numId w:val="1"/>
        </w:numPr>
        <w:rPr>
          <w:sz w:val="24"/>
          <w:szCs w:val="24"/>
        </w:rPr>
      </w:pPr>
      <w:r w:rsidRPr="19460EE9">
        <w:rPr>
          <w:sz w:val="24"/>
          <w:szCs w:val="24"/>
        </w:rPr>
        <w:t>Ask Lilian, John, Audrey or Clark about the inequality they experienced in the 1980s as deaf people. Why was there inequality? What did the deaf community do about it to make things more equal for deaf people 40 years ago in the 1980s?</w:t>
      </w:r>
    </w:p>
    <w:p w14:paraId="14CA81B5" w14:textId="4A10FD72" w:rsidR="73CD779D" w:rsidRDefault="73CD779D" w:rsidP="19460EE9">
      <w:pPr>
        <w:rPr>
          <w:color w:val="AEAAAA" w:themeColor="background2" w:themeShade="BF"/>
          <w:sz w:val="24"/>
          <w:szCs w:val="24"/>
        </w:rPr>
      </w:pPr>
      <w:r w:rsidRPr="19460EE9">
        <w:rPr>
          <w:color w:val="AEAAAA" w:themeColor="background2" w:themeShade="BF"/>
          <w:sz w:val="24"/>
          <w:szCs w:val="24"/>
        </w:rPr>
        <w:t>Teachers: SOC 4-04a</w:t>
      </w:r>
    </w:p>
    <w:p w14:paraId="702B8281" w14:textId="7E7513F7" w:rsidR="755A5EC2" w:rsidRDefault="755A5EC2" w:rsidP="1E5A52B9">
      <w:r>
        <w:rPr>
          <w:noProof/>
        </w:rPr>
        <w:drawing>
          <wp:inline distT="0" distB="0" distL="0" distR="0" wp14:anchorId="7822418F" wp14:editId="63AA4F07">
            <wp:extent cx="1016577" cy="1016577"/>
            <wp:effectExtent l="0" t="0" r="0" b="0"/>
            <wp:docPr id="537540953" name="Picture 5375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16577" cy="1016577"/>
                    </a:xfrm>
                    <a:prstGeom prst="rect">
                      <a:avLst/>
                    </a:prstGeom>
                  </pic:spPr>
                </pic:pic>
              </a:graphicData>
            </a:graphic>
          </wp:inline>
        </w:drawing>
      </w:r>
    </w:p>
    <w:p w14:paraId="15C4B44F" w14:textId="6F587D81" w:rsidR="00283F38" w:rsidRPr="00603B9C" w:rsidRDefault="00283F38" w:rsidP="19460EE9">
      <w:pPr>
        <w:rPr>
          <w:b/>
          <w:bCs/>
          <w:sz w:val="28"/>
          <w:szCs w:val="28"/>
        </w:rPr>
      </w:pPr>
      <w:r w:rsidRPr="19460EE9">
        <w:rPr>
          <w:b/>
          <w:bCs/>
          <w:sz w:val="28"/>
          <w:szCs w:val="28"/>
        </w:rPr>
        <w:t>Back at home</w:t>
      </w:r>
    </w:p>
    <w:p w14:paraId="3645F778" w14:textId="77777777" w:rsidR="00283F38" w:rsidRPr="00514E6C" w:rsidRDefault="00283F38" w:rsidP="19460EE9">
      <w:pPr>
        <w:rPr>
          <w:sz w:val="24"/>
          <w:szCs w:val="24"/>
        </w:rPr>
      </w:pPr>
      <w:r w:rsidRPr="19460EE9">
        <w:rPr>
          <w:sz w:val="24"/>
          <w:szCs w:val="24"/>
        </w:rPr>
        <w:t>Show your parents the activity you did.  Explain to your parents or carers what you found out about life for deaf people 40 years ago. Why was the Edinburgh BSL project important?</w:t>
      </w:r>
    </w:p>
    <w:p w14:paraId="4C86C502" w14:textId="37CE5045" w:rsidR="1E5A52B9" w:rsidRDefault="00283F38" w:rsidP="19460EE9">
      <w:pPr>
        <w:rPr>
          <w:sz w:val="24"/>
          <w:szCs w:val="24"/>
        </w:rPr>
      </w:pPr>
      <w:r w:rsidRPr="19460EE9">
        <w:rPr>
          <w:sz w:val="24"/>
          <w:szCs w:val="24"/>
        </w:rPr>
        <w:t xml:space="preserve">Look at our Words </w:t>
      </w:r>
      <w:proofErr w:type="gramStart"/>
      <w:r w:rsidRPr="19460EE9">
        <w:rPr>
          <w:sz w:val="24"/>
          <w:szCs w:val="24"/>
        </w:rPr>
        <w:t>In</w:t>
      </w:r>
      <w:proofErr w:type="gramEnd"/>
      <w:r w:rsidRPr="19460EE9">
        <w:rPr>
          <w:sz w:val="24"/>
          <w:szCs w:val="24"/>
        </w:rPr>
        <w:t xml:space="preserve"> Hand website:  </w:t>
      </w:r>
      <w:hyperlink r:id="rId15">
        <w:r w:rsidRPr="19460EE9">
          <w:rPr>
            <w:rStyle w:val="Hyperlink"/>
            <w:color w:val="auto"/>
            <w:sz w:val="24"/>
            <w:szCs w:val="24"/>
          </w:rPr>
          <w:t>Scottish Sensory Centre: Edinburgh BSL Research Project</w:t>
        </w:r>
      </w:hyperlink>
    </w:p>
    <w:p w14:paraId="124211A7" w14:textId="77777777" w:rsidR="00283F38" w:rsidRPr="00514E6C" w:rsidRDefault="00283F38" w:rsidP="19460EE9">
      <w:pPr>
        <w:rPr>
          <w:sz w:val="24"/>
          <w:szCs w:val="24"/>
        </w:rPr>
      </w:pPr>
    </w:p>
    <w:p w14:paraId="0BABE3A0" w14:textId="77777777" w:rsidR="00283F38" w:rsidRPr="00603B9C" w:rsidRDefault="00283F38" w:rsidP="19460EE9">
      <w:pPr>
        <w:rPr>
          <w:b/>
          <w:bCs/>
          <w:sz w:val="28"/>
          <w:szCs w:val="28"/>
        </w:rPr>
      </w:pPr>
      <w:r w:rsidRPr="19460EE9">
        <w:rPr>
          <w:b/>
          <w:bCs/>
          <w:sz w:val="28"/>
          <w:szCs w:val="28"/>
        </w:rPr>
        <w:t>Back at school</w:t>
      </w:r>
    </w:p>
    <w:p w14:paraId="0199EDCC" w14:textId="61894482" w:rsidR="00283F38" w:rsidRDefault="00283F38" w:rsidP="19460EE9">
      <w:pPr>
        <w:rPr>
          <w:sz w:val="24"/>
          <w:szCs w:val="24"/>
        </w:rPr>
      </w:pPr>
      <w:r w:rsidRPr="19460EE9">
        <w:rPr>
          <w:sz w:val="24"/>
          <w:szCs w:val="24"/>
        </w:rPr>
        <w:t>Can you make a video in BSL or write a newspaper story about what you found out? Remember to use sub-headings.</w:t>
      </w:r>
    </w:p>
    <w:p w14:paraId="7F1A7C1F" w14:textId="77777777" w:rsidR="00D54ACE" w:rsidRPr="00630DDF" w:rsidRDefault="00D54ACE" w:rsidP="00D54ACE">
      <w:pPr>
        <w:spacing w:after="0"/>
        <w:rPr>
          <w:sz w:val="24"/>
          <w:szCs w:val="24"/>
        </w:rPr>
      </w:pPr>
    </w:p>
    <w:p w14:paraId="7788671E" w14:textId="58F82074" w:rsidR="00F62136" w:rsidRDefault="43746675">
      <w:r w:rsidRPr="19460EE9">
        <w:rPr>
          <w:b/>
          <w:bCs/>
        </w:rPr>
        <w:t>The 1980s</w:t>
      </w:r>
      <w:r>
        <w:t xml:space="preserve">: </w:t>
      </w:r>
      <w:r w:rsidR="00F62136">
        <w:tab/>
      </w:r>
      <w:r>
        <w:t>1980</w:t>
      </w:r>
      <w:r w:rsidR="00F62136">
        <w:tab/>
      </w:r>
      <w:r>
        <w:t>1981</w:t>
      </w:r>
      <w:r w:rsidR="00F62136">
        <w:tab/>
      </w:r>
      <w:r>
        <w:t>1982</w:t>
      </w:r>
      <w:r w:rsidR="00F62136">
        <w:tab/>
      </w:r>
      <w:r>
        <w:t>1983</w:t>
      </w:r>
      <w:r w:rsidR="00F62136">
        <w:tab/>
      </w:r>
      <w:r>
        <w:t>1984</w:t>
      </w:r>
      <w:r w:rsidR="00F62136">
        <w:tab/>
      </w:r>
      <w:r>
        <w:t>1985</w:t>
      </w:r>
      <w:r w:rsidR="00F62136">
        <w:tab/>
      </w:r>
      <w:r>
        <w:t>1986</w:t>
      </w:r>
      <w:r w:rsidR="00F62136">
        <w:tab/>
      </w:r>
      <w:r>
        <w:t>1987</w:t>
      </w:r>
      <w:r w:rsidR="00F62136">
        <w:tab/>
      </w:r>
      <w:r>
        <w:t>1988</w:t>
      </w:r>
      <w:r w:rsidR="00F62136">
        <w:tab/>
      </w:r>
      <w:r>
        <w:t>1989</w:t>
      </w:r>
      <w:r w:rsidR="00F62136">
        <w:tab/>
      </w:r>
    </w:p>
    <w:sectPr w:rsidR="00F62136" w:rsidSect="00D54ACE">
      <w:pgSz w:w="11901" w:h="16817"/>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B233E"/>
    <w:multiLevelType w:val="hybridMultilevel"/>
    <w:tmpl w:val="2064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266F61"/>
    <w:multiLevelType w:val="hybridMultilevel"/>
    <w:tmpl w:val="43C8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244870">
    <w:abstractNumId w:val="0"/>
  </w:num>
  <w:num w:numId="2" w16cid:durableId="792134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38"/>
    <w:rsid w:val="00091D84"/>
    <w:rsid w:val="000A71CA"/>
    <w:rsid w:val="000B64AF"/>
    <w:rsid w:val="000E752B"/>
    <w:rsid w:val="00170AEB"/>
    <w:rsid w:val="00283F38"/>
    <w:rsid w:val="003758A3"/>
    <w:rsid w:val="004E1C9D"/>
    <w:rsid w:val="00603B9C"/>
    <w:rsid w:val="00AA5EBC"/>
    <w:rsid w:val="00B556DE"/>
    <w:rsid w:val="00D54ACE"/>
    <w:rsid w:val="00DC5D59"/>
    <w:rsid w:val="00F62136"/>
    <w:rsid w:val="00F94F3B"/>
    <w:rsid w:val="019CC6AA"/>
    <w:rsid w:val="03204D7C"/>
    <w:rsid w:val="08FFCE29"/>
    <w:rsid w:val="0933595B"/>
    <w:rsid w:val="09CACC49"/>
    <w:rsid w:val="0C04D5E3"/>
    <w:rsid w:val="0E7045DF"/>
    <w:rsid w:val="0FDA7E5C"/>
    <w:rsid w:val="11DF057A"/>
    <w:rsid w:val="19460EE9"/>
    <w:rsid w:val="1B29B882"/>
    <w:rsid w:val="1B653B01"/>
    <w:rsid w:val="1E5A52B9"/>
    <w:rsid w:val="1F1985A1"/>
    <w:rsid w:val="2784B80B"/>
    <w:rsid w:val="299A39DD"/>
    <w:rsid w:val="29DF4EA6"/>
    <w:rsid w:val="2DE8B3B5"/>
    <w:rsid w:val="331E299C"/>
    <w:rsid w:val="36B41CEF"/>
    <w:rsid w:val="3D02318F"/>
    <w:rsid w:val="3DCE6284"/>
    <w:rsid w:val="3DD3B4B6"/>
    <w:rsid w:val="3DF2BDC9"/>
    <w:rsid w:val="3E8CB5A3"/>
    <w:rsid w:val="3F9F15C5"/>
    <w:rsid w:val="43746675"/>
    <w:rsid w:val="4427F7AD"/>
    <w:rsid w:val="450A562F"/>
    <w:rsid w:val="4A2DAF0D"/>
    <w:rsid w:val="4CEF5321"/>
    <w:rsid w:val="55EC98B1"/>
    <w:rsid w:val="5730E366"/>
    <w:rsid w:val="580AC5CB"/>
    <w:rsid w:val="59415BD1"/>
    <w:rsid w:val="5CD57CC8"/>
    <w:rsid w:val="63BD8825"/>
    <w:rsid w:val="65428FEB"/>
    <w:rsid w:val="658EA37C"/>
    <w:rsid w:val="6597C722"/>
    <w:rsid w:val="65F1AEDD"/>
    <w:rsid w:val="69D77A44"/>
    <w:rsid w:val="6A692134"/>
    <w:rsid w:val="6B2E62F5"/>
    <w:rsid w:val="6C4A95B5"/>
    <w:rsid w:val="700CCE89"/>
    <w:rsid w:val="7261FC04"/>
    <w:rsid w:val="73CD779D"/>
    <w:rsid w:val="750EC083"/>
    <w:rsid w:val="755A5EC2"/>
    <w:rsid w:val="759A0333"/>
    <w:rsid w:val="768D5121"/>
    <w:rsid w:val="7B164E48"/>
    <w:rsid w:val="7C4057E2"/>
    <w:rsid w:val="7E582D0A"/>
    <w:rsid w:val="7FF6A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C894"/>
  <w15:chartTrackingRefBased/>
  <w15:docId w15:val="{37D2520A-1E7E-4260-BAB2-895E53BC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F38"/>
    <w:pPr>
      <w:ind w:left="720"/>
      <w:contextualSpacing/>
    </w:pPr>
  </w:style>
  <w:style w:type="character" w:styleId="Hyperlink">
    <w:name w:val="Hyperlink"/>
    <w:basedOn w:val="DefaultParagraphFont"/>
    <w:uiPriority w:val="99"/>
    <w:semiHidden/>
    <w:unhideWhenUsed/>
    <w:rsid w:val="00283F38"/>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ssc.education.ed.ac.uk/bslheritage/"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2170</Characters>
  <Application>Microsoft Office Word</Application>
  <DocSecurity>4</DocSecurity>
  <Lines>18</Lines>
  <Paragraphs>5</Paragraphs>
  <ScaleCrop>false</ScaleCrop>
  <Company>University of Edinburgh</Company>
  <LinksUpToDate>false</LinksUpToDate>
  <CharactersWithSpaces>2545</CharactersWithSpaces>
  <SharedDoc>false</SharedDoc>
  <HLinks>
    <vt:vector size="6" baseType="variant">
      <vt:variant>
        <vt:i4>6357038</vt:i4>
      </vt:variant>
      <vt:variant>
        <vt:i4>0</vt:i4>
      </vt:variant>
      <vt:variant>
        <vt:i4>0</vt:i4>
      </vt:variant>
      <vt:variant>
        <vt:i4>5</vt:i4>
      </vt:variant>
      <vt:variant>
        <vt:lpwstr>https://www.ssc.education.ed.ac.uk/bslheritage/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O'Neill</dc:creator>
  <cp:keywords/>
  <dc:description/>
  <cp:lastModifiedBy>Rachel O'Neill</cp:lastModifiedBy>
  <cp:revision>12</cp:revision>
  <cp:lastPrinted>2024-11-11T17:40:00Z</cp:lastPrinted>
  <dcterms:created xsi:type="dcterms:W3CDTF">2024-11-01T23:04:00Z</dcterms:created>
  <dcterms:modified xsi:type="dcterms:W3CDTF">2024-11-11T09:40:00Z</dcterms:modified>
</cp:coreProperties>
</file>