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color w:val="4472C4" w:themeColor="accent1"/>
          <w:sz w:val="48"/>
          <w:szCs w:val="48"/>
          <w:u w:color="345A8A"/>
        </w:rPr>
      </w:pPr>
      <w:r w:rsidRPr="003039AD">
        <w:rPr>
          <w:rFonts w:ascii="Sakkal Majalla" w:eastAsia="Cambria" w:hAnsi="Sakkal Majalla" w:cs="Sakkal Majalla"/>
          <w:color w:val="4472C4" w:themeColor="accent1"/>
          <w:sz w:val="48"/>
          <w:szCs w:val="48"/>
          <w:u w:color="345A8A"/>
          <w:rtl/>
        </w:rPr>
        <w:t>الأسر ذات الدّخل المنخفض</w:t>
      </w:r>
    </w:p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color w:val="4472C4" w:themeColor="accent1"/>
          <w:sz w:val="48"/>
          <w:szCs w:val="48"/>
          <w:u w:color="345A8A"/>
        </w:rPr>
      </w:pPr>
      <w:r w:rsidRPr="003039AD">
        <w:rPr>
          <w:rFonts w:ascii="Sakkal Majalla" w:eastAsia="Cambria" w:hAnsi="Sakkal Majalla" w:cs="Sakkal Majalla"/>
          <w:color w:val="4472C4" w:themeColor="accent1"/>
          <w:sz w:val="48"/>
          <w:szCs w:val="48"/>
          <w:u w:color="345A8A"/>
          <w:rtl/>
        </w:rPr>
        <w:t>تربية الأطفال الصمّ</w:t>
      </w:r>
    </w:p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</w:rPr>
      </w:pPr>
    </w:p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</w:rPr>
      </w:pPr>
      <w:r w:rsidRPr="003039AD"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  <w:rtl/>
        </w:rPr>
        <w:t>تقرير إلى الجمعية الوطنية للأطفال الصم</w:t>
      </w:r>
    </w:p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</w:rPr>
      </w:pPr>
      <w:r w:rsidRPr="003039AD"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  <w:rtl/>
        </w:rPr>
        <w:t>راشيل أونيل ، جو بوي ، هيلين فولكس ، أودري كاميرون ،</w:t>
      </w:r>
    </w:p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</w:rPr>
      </w:pPr>
      <w:r w:rsidRPr="003039AD"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  <w:rtl/>
        </w:rPr>
        <w:t>ريان ميرا ودونا كاميدا</w:t>
      </w:r>
    </w:p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</w:rPr>
      </w:pPr>
    </w:p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</w:rPr>
      </w:pPr>
      <w:r w:rsidRPr="003039AD"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  <w:rtl/>
        </w:rPr>
        <w:t>كلية التربية بالمركز الحسي الاسكتلندي</w:t>
      </w:r>
    </w:p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</w:rPr>
      </w:pPr>
      <w:r w:rsidRPr="003039AD"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  <w:rtl/>
        </w:rPr>
        <w:t>جامعة ادنبرة</w:t>
      </w:r>
      <w:r w:rsidRPr="003039AD"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</w:rPr>
        <w:t>.</w:t>
      </w:r>
    </w:p>
    <w:p w:rsidR="003039AD" w:rsidRPr="003039AD" w:rsidRDefault="003039AD" w:rsidP="003039AD">
      <w:pPr>
        <w:pStyle w:val="Heading"/>
        <w:keepLines/>
        <w:spacing w:before="480"/>
        <w:jc w:val="center"/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</w:rPr>
      </w:pPr>
      <w:r w:rsidRPr="003039AD">
        <w:rPr>
          <w:rFonts w:ascii="Sakkal Majalla" w:eastAsia="Cambria" w:hAnsi="Sakkal Majalla" w:cs="Sakkal Majalla"/>
          <w:b w:val="0"/>
          <w:bCs w:val="0"/>
          <w:color w:val="auto"/>
          <w:sz w:val="48"/>
          <w:szCs w:val="48"/>
          <w:u w:color="345A8A"/>
          <w:rtl/>
        </w:rPr>
        <w:t>مارس 2019</w:t>
      </w:r>
    </w:p>
    <w:p w:rsidR="003039AD" w:rsidRDefault="003039AD" w:rsidP="003039A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:rsidR="003039AD" w:rsidRDefault="009C6B9E" w:rsidP="003039A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 w:rsidRPr="003039AD">
        <w:rPr>
          <w:rFonts w:ascii="Sakkal Majalla" w:eastAsia="Cambria" w:hAnsi="Sakkal Majalla" w:cs="Sakkal Majalla"/>
          <w:noProof/>
          <w:sz w:val="24"/>
          <w:szCs w:val="24"/>
          <w:u w:color="000000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922020</wp:posOffset>
                </wp:positionV>
                <wp:extent cx="1752144" cy="322606"/>
                <wp:effectExtent l="0" t="0" r="19685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144" cy="322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9AD" w:rsidRPr="003039AD" w:rsidRDefault="003039AD" w:rsidP="003039A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lang w:bidi="ar-DZ"/>
                              </w:rPr>
                            </w:pPr>
                            <w:r w:rsidRPr="003039AD">
                              <w:rPr>
                                <w:rFonts w:ascii="Sakkal Majalla" w:hAnsi="Sakkal Majalla" w:cs="Sakkal Majalla"/>
                                <w:rtl/>
                                <w:lang w:bidi="ar-DZ"/>
                              </w:rPr>
                              <w:t>المركز الحسّي الاسكتلندي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4pt;margin-top:72.6pt;width:137.95pt;height:2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" fillcolor="white [3201]" strokecolor="white [3212]" strokeweight=".5pt">
                <v:textbox>
                  <w:txbxContent>
                    <w:p w:rsidR="003039AD" w:rsidRPr="003039AD" w:rsidRDefault="003039AD" w:rsidP="003039AD">
                      <w:pPr>
                        <w:jc w:val="center"/>
                        <w:rPr>
                          <w:rFonts w:ascii="Sakkal Majalla" w:hAnsi="Sakkal Majalla" w:cs="Sakkal Majalla"/>
                          <w:lang w:bidi="ar-DZ"/>
                        </w:rPr>
                      </w:pPr>
                      <w:r w:rsidRPr="003039AD">
                        <w:rPr>
                          <w:rFonts w:ascii="Sakkal Majalla" w:hAnsi="Sakkal Majalla" w:cs="Sakkal Majalla"/>
                          <w:rtl/>
                          <w:lang w:bidi="ar-DZ"/>
                        </w:rPr>
                        <w:t>المركز الحسّي الاسكتلندي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048"/>
        <w:gridCol w:w="6016"/>
      </w:tblGrid>
      <w:tr w:rsidR="003039AD" w:rsidRPr="003039AD" w:rsidTr="00615D81">
        <w:trPr>
          <w:trHeight w:val="1672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39AD" w:rsidRPr="003039AD" w:rsidRDefault="003039AD" w:rsidP="00615D81">
            <w:pPr>
              <w:pStyle w:val="Body"/>
              <w:rPr>
                <w:rFonts w:ascii="Sakkal Majalla" w:hAnsi="Sakkal Majalla" w:cs="Sakkal Majalla"/>
              </w:rPr>
            </w:pPr>
            <w:r w:rsidRPr="003039AD">
              <w:rPr>
                <w:rFonts w:ascii="Sakkal Majalla" w:eastAsia="Cambria" w:hAnsi="Sakkal Majalla" w:cs="Sakkal Majalla"/>
                <w:noProof/>
                <w:sz w:val="24"/>
                <w:szCs w:val="24"/>
                <w:u w:color="000000"/>
              </w:rPr>
              <w:drawing>
                <wp:inline distT="0" distB="0" distL="0" distR="0" wp14:anchorId="17D3E515" wp14:editId="37080B61">
                  <wp:extent cx="1016000" cy="101600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ti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039AD" w:rsidRPr="003039AD" w:rsidRDefault="003039AD" w:rsidP="00615D81">
            <w:pPr>
              <w:pStyle w:val="Body"/>
              <w:rPr>
                <w:rFonts w:ascii="Sakkal Majalla" w:hAnsi="Sakkal Majalla" w:cs="Sakkal Majalla"/>
              </w:rPr>
            </w:pPr>
            <w:r w:rsidRPr="003039AD">
              <w:rPr>
                <w:rFonts w:ascii="Sakkal Majalla" w:eastAsia="Times New Roman" w:hAnsi="Sakkal Majalla" w:cs="Sakkal Majalla"/>
                <w:noProof/>
                <w:sz w:val="24"/>
                <w:szCs w:val="24"/>
                <w:u w:color="000000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1031798</wp:posOffset>
                      </wp:positionH>
                      <wp:positionV relativeFrom="paragraph">
                        <wp:posOffset>81745</wp:posOffset>
                      </wp:positionV>
                      <wp:extent cx="2667371" cy="909939"/>
                      <wp:effectExtent l="0" t="0" r="19050" b="2413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371" cy="9099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3039AD" w:rsidRPr="003039AD" w:rsidRDefault="003039AD">
                                  <w:pPr>
                                    <w:rPr>
                                      <w:rFonts w:ascii="Sakkal Majalla" w:hAnsi="Sakkal Majalla" w:cs="Sakkal Majalla"/>
                                      <w:sz w:val="96"/>
                                      <w:szCs w:val="96"/>
                                      <w:rtl/>
                                      <w:lang w:bidi="ar-DZ"/>
                                    </w:rPr>
                                  </w:pPr>
                                  <w:r w:rsidRPr="003039AD">
                                    <w:rPr>
                                      <w:rFonts w:ascii="Sakkal Majalla" w:hAnsi="Sakkal Majalla" w:cs="Sakkal Majalla"/>
                                      <w:sz w:val="96"/>
                                      <w:szCs w:val="96"/>
                                      <w:rtl/>
                                      <w:lang w:bidi="ar-DZ"/>
                                    </w:rPr>
                                    <w:t>جامعة ادنبرة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" o:spid="_x0000_s1027" type="#_x0000_t202" style="position:absolute;margin-left:81.25pt;margin-top:6.45pt;width:210.05pt;height:7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" fillcolor="white [3201]" strokecolor="white [3212]" strokeweight=".5pt">
                      <v:textbox>
                        <w:txbxContent>
                          <w:p w:rsidR="003039AD" w:rsidRPr="003039AD" w:rsidRDefault="003039AD">
                            <w:pPr>
                              <w:rPr>
                                <w:rFonts w:ascii="Sakkal Majalla" w:hAnsi="Sakkal Majalla" w:cs="Sakkal Majalla"/>
                                <w:sz w:val="96"/>
                                <w:szCs w:val="96"/>
                                <w:rtl/>
                                <w:lang w:bidi="ar-DZ"/>
                              </w:rPr>
                            </w:pPr>
                            <w:r w:rsidRPr="003039AD">
                              <w:rPr>
                                <w:rFonts w:ascii="Sakkal Majalla" w:hAnsi="Sakkal Majalla" w:cs="Sakkal Majalla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جامعة ادنبرة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039AD">
              <w:rPr>
                <w:rFonts w:ascii="Sakkal Majalla" w:eastAsia="Times New Roman" w:hAnsi="Sakkal Majalla" w:cs="Sakkal Majalla"/>
                <w:noProof/>
                <w:sz w:val="24"/>
                <w:szCs w:val="24"/>
                <w:u w:color="000000"/>
              </w:rPr>
              <w:drawing>
                <wp:inline distT="0" distB="0" distL="0" distR="0" wp14:anchorId="4AA95D48" wp14:editId="5E6C7336">
                  <wp:extent cx="3683000" cy="914400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pd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0" cy="914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9AD" w:rsidRPr="009C6B9E" w:rsidRDefault="003039AD" w:rsidP="003039AD">
      <w:pPr>
        <w:bidi/>
        <w:jc w:val="both"/>
        <w:rPr>
          <w:rFonts w:ascii="Sakkal Majalla" w:hAnsi="Sakkal Majalla" w:cs="Sakkal Majalla"/>
          <w:b/>
          <w:bCs/>
          <w:color w:val="4472C4" w:themeColor="accent1"/>
          <w:sz w:val="30"/>
          <w:szCs w:val="30"/>
          <w:rtl/>
        </w:rPr>
      </w:pPr>
      <w:r w:rsidRPr="009C6B9E">
        <w:rPr>
          <w:rFonts w:ascii="Sakkal Majalla" w:hAnsi="Sakkal Majalla" w:cs="Sakkal Majalla"/>
          <w:b/>
          <w:bCs/>
          <w:color w:val="4472C4" w:themeColor="accent1"/>
          <w:sz w:val="30"/>
          <w:szCs w:val="30"/>
          <w:rtl/>
        </w:rPr>
        <w:lastRenderedPageBreak/>
        <w:t>ملخص الدراسة</w:t>
      </w:r>
    </w:p>
    <w:p w:rsidR="003039AD" w:rsidRPr="009C6B9E" w:rsidRDefault="003039AD" w:rsidP="003039AD">
      <w:pPr>
        <w:bidi/>
        <w:jc w:val="both"/>
        <w:rPr>
          <w:rFonts w:ascii="Sakkal Majalla" w:hAnsi="Sakkal Majalla" w:cs="Sakkal Majalla"/>
          <w:b/>
          <w:bCs/>
          <w:color w:val="4472C4" w:themeColor="accent1"/>
          <w:sz w:val="30"/>
          <w:szCs w:val="30"/>
          <w:lang w:val="en-GB"/>
        </w:rPr>
      </w:pPr>
    </w:p>
    <w:p w:rsidR="003039AD" w:rsidRPr="009C6B9E" w:rsidRDefault="003039AD" w:rsidP="003039AD">
      <w:pPr>
        <w:bidi/>
        <w:jc w:val="both"/>
        <w:rPr>
          <w:rFonts w:ascii="Sakkal Majalla" w:hAnsi="Sakkal Majalla" w:cs="Sakkal Majalla"/>
          <w:sz w:val="30"/>
          <w:szCs w:val="30"/>
        </w:rPr>
      </w:pPr>
      <w:r w:rsidRPr="009C6B9E">
        <w:rPr>
          <w:rFonts w:ascii="Sakkal Majalla" w:hAnsi="Sakkal Majalla" w:cs="Sakkal Majalla"/>
          <w:b/>
          <w:bCs/>
          <w:sz w:val="30"/>
          <w:szCs w:val="30"/>
          <w:rtl/>
        </w:rPr>
        <w:t>الفصل الأول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هو استعراض للأدبيات المتعلقة بالشباب الصم الذين يعيشون في أسر منخفضة الدخل. 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>و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الهدف من 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>استعراض الأدبيات هذا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هو التركيز على الأبحاث التي تزيد من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 xml:space="preserve"> فصاحة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اللغة ، والعوامل التي تعمل على تحسين </w:t>
      </w:r>
      <w:r w:rsidR="002F5B83" w:rsidRPr="009C6B9E">
        <w:rPr>
          <w:rFonts w:ascii="Sakkal Majalla" w:hAnsi="Sakkal Majalla" w:cs="Sakkal Majalla"/>
          <w:sz w:val="30"/>
          <w:szCs w:val="30"/>
          <w:rtl/>
        </w:rPr>
        <w:t>إتقان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اللغة ، حتى </w:t>
      </w:r>
      <w:r w:rsidR="00EC59DA" w:rsidRPr="009C6B9E">
        <w:rPr>
          <w:rFonts w:ascii="Sakkal Majalla" w:hAnsi="Sakkal Majalla" w:cs="Sakkal Majalla" w:hint="cs"/>
          <w:sz w:val="30"/>
          <w:szCs w:val="30"/>
          <w:rtl/>
        </w:rPr>
        <w:t>إذا كانت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الظروف الاجتماعية والاقتصادية غير مواتية. 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>فللأ</w:t>
      </w:r>
      <w:r w:rsidRPr="009C6B9E">
        <w:rPr>
          <w:rFonts w:ascii="Sakkal Majalla" w:hAnsi="Sakkal Majalla" w:cs="Sakkal Majalla"/>
          <w:sz w:val="30"/>
          <w:szCs w:val="30"/>
          <w:rtl/>
        </w:rPr>
        <w:t>طفال الصم الذين ي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نشأون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في أسر منخفضة الدخل حاليًا نتائج لغوية 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ضعيفة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، وفي المتوسط </w:t>
      </w:r>
      <w:r w:rsidRPr="009C6B9E">
        <w:rPr>
          <w:rFonts w:hint="cs"/>
          <w:sz w:val="30"/>
          <w:szCs w:val="30"/>
          <w:rtl/>
        </w:rPr>
        <w:t>​​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نتائج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أكاديمية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 xml:space="preserve">مدرسية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أقل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>ّ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نجاحًا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. 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>وي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حد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>ّ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د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>الإستعراض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استراتيجية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البحث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،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والتي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ترك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ّ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ز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إلى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حد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ّ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كبير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على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دراسات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من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بلدان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ذات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الدخل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المرتفع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التي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لديها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أنظمة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صحية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أو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تعليمية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مماثلة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للمملكة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المتحدة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. 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 xml:space="preserve">وقد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تم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>ّ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تلخيص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المصادر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الـ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59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وتقيي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مها في تسعة مواضيع. </w:t>
      </w:r>
      <w:r w:rsidR="002F5B83" w:rsidRPr="009C6B9E">
        <w:rPr>
          <w:rFonts w:ascii="Sakkal Majalla" w:hAnsi="Sakkal Majalla" w:cs="Sakkal Majalla" w:hint="cs"/>
          <w:sz w:val="30"/>
          <w:szCs w:val="30"/>
          <w:rtl/>
        </w:rPr>
        <w:t>و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أخيرًا ، 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>تدرس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التوليف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>ة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أهم العوامل ، و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>ت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ناقش متغيرات الوساطة 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أين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قد تكون التدخلات ممكنة لدعم الأسر ذات الدخل المنخفض ، و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>ت</w:t>
      </w:r>
      <w:r w:rsidRPr="009C6B9E">
        <w:rPr>
          <w:rFonts w:ascii="Sakkal Majalla" w:hAnsi="Sakkal Majalla" w:cs="Sakkal Majalla"/>
          <w:sz w:val="30"/>
          <w:szCs w:val="30"/>
          <w:rtl/>
        </w:rPr>
        <w:t>لخ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>ّ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ص الاستراتيجيات الأكثر ملاءمة للتدخلات التي يمكن تطبيقها على نطاق أوسع. 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 xml:space="preserve">وتأتي </w:t>
      </w:r>
      <w:r w:rsidRPr="009C6B9E">
        <w:rPr>
          <w:rFonts w:ascii="Sakkal Majalla" w:hAnsi="Sakkal Majalla" w:cs="Sakkal Majalla"/>
          <w:sz w:val="30"/>
          <w:szCs w:val="30"/>
          <w:rtl/>
        </w:rPr>
        <w:t>ميزة التحديد المبكر و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>ال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بداية 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>ال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مبكرة في العمل مع العائلة 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 xml:space="preserve">، وهي </w:t>
      </w:r>
      <w:r w:rsidR="00C826C9" w:rsidRPr="009C6B9E">
        <w:rPr>
          <w:rFonts w:ascii="Sakkal Majalla" w:hAnsi="Sakkal Majalla" w:cs="Sakkal Majalla"/>
          <w:sz w:val="30"/>
          <w:szCs w:val="30"/>
          <w:rtl/>
        </w:rPr>
        <w:t>واحدة من أكثر النتائج الواعدة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>،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بنتائج لغوية للأطفال الصم </w:t>
      </w:r>
      <w:r w:rsidR="00C826C9" w:rsidRPr="009C6B9E">
        <w:rPr>
          <w:rFonts w:ascii="Sakkal Majalla" w:hAnsi="Sakkal Majalla" w:cs="Sakkal Majalla" w:hint="cs"/>
          <w:sz w:val="30"/>
          <w:szCs w:val="30"/>
          <w:rtl/>
        </w:rPr>
        <w:t>الّذين هم ذو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خلفيات منخفضة الدخل</w:t>
      </w:r>
      <w:r w:rsidRPr="009C6B9E">
        <w:rPr>
          <w:rFonts w:ascii="Sakkal Majalla" w:hAnsi="Sakkal Majalla" w:cs="Sakkal Majalla"/>
          <w:sz w:val="30"/>
          <w:szCs w:val="30"/>
        </w:rPr>
        <w:t>.</w:t>
      </w:r>
    </w:p>
    <w:p w:rsidR="003039AD" w:rsidRPr="009C6B9E" w:rsidRDefault="003039AD" w:rsidP="003039AD">
      <w:pPr>
        <w:bidi/>
        <w:jc w:val="both"/>
        <w:rPr>
          <w:rFonts w:ascii="Sakkal Majalla" w:hAnsi="Sakkal Majalla" w:cs="Sakkal Majalla"/>
          <w:sz w:val="30"/>
          <w:szCs w:val="30"/>
        </w:rPr>
      </w:pPr>
    </w:p>
    <w:p w:rsidR="003039AD" w:rsidRPr="009C6B9E" w:rsidRDefault="003039AD" w:rsidP="003039AD">
      <w:pPr>
        <w:bidi/>
        <w:jc w:val="both"/>
        <w:rPr>
          <w:rFonts w:ascii="Sakkal Majalla" w:hAnsi="Sakkal Majalla" w:cs="Sakkal Majalla"/>
          <w:sz w:val="30"/>
          <w:szCs w:val="30"/>
        </w:rPr>
      </w:pPr>
    </w:p>
    <w:p w:rsidR="003039AD" w:rsidRPr="009C6B9E" w:rsidRDefault="00C826C9" w:rsidP="003039AD">
      <w:pPr>
        <w:bidi/>
        <w:jc w:val="both"/>
        <w:rPr>
          <w:rFonts w:ascii="Sakkal Majalla" w:hAnsi="Sakkal Majalla" w:cs="Sakkal Majalla"/>
          <w:sz w:val="30"/>
          <w:szCs w:val="30"/>
        </w:rPr>
      </w:pPr>
      <w:r w:rsidRPr="009C6B9E">
        <w:rPr>
          <w:rFonts w:ascii="Sakkal Majalla" w:hAnsi="Sakkal Majalla" w:cs="Sakkal Majalla" w:hint="cs"/>
          <w:b/>
          <w:bCs/>
          <w:sz w:val="30"/>
          <w:szCs w:val="30"/>
          <w:rtl/>
        </w:rPr>
        <w:t>الفصل الثاني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 xml:space="preserve"> و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يهدف الفصل الثاني إلى اكتشاف تجارب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و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آرا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 xml:space="preserve">ء الأولياء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الذين يعيشون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ب</w:t>
      </w:r>
      <w:r w:rsidRPr="009C6B9E">
        <w:rPr>
          <w:rFonts w:ascii="Sakkal Majalla" w:hAnsi="Sakkal Majalla" w:cs="Sakkal Majalla"/>
          <w:sz w:val="30"/>
          <w:szCs w:val="30"/>
          <w:rtl/>
        </w:rPr>
        <w:t>دخل منخفض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،</w:t>
      </w:r>
      <w:r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حول ت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ربية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طفل صمّ ، و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 xml:space="preserve">كذا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الد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ّ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عم المتاح لهم والتحديات وال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مساعدات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ال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تي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تلقوه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ا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فيما يتعلق بتنمية لغ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ة طفلهم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الصمّية. 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 xml:space="preserve">وقد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تم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 xml:space="preserve">ّت صياغة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الأسئلة باستخدام 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 xml:space="preserve">استعراض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الأدبيات وركزت على فكرة ثقة الوالدين واستراتيجياتهم ، بدلاً من رؤية الأسر في ضوء العجز. وأجريت مقابلات مع 21 أسرة من جميع أنحاء المملكة المتحدة ، معظمها وجهاً لوجه واثنتان 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عن طريق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مقابلات هاتفية. 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و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أظهرت النتائج أنه بالنسبة للأسر التي تعيش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 xml:space="preserve"> ب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دخل منخفض ، لم يكن فحص السمع 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 xml:space="preserve">للمولود الجديد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والتدخل المبكر فعالين للغاية. 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ف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أرا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د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العديد من الأسر ، وخاصة تلك التي لديها مهارات قراءة أضعف أو أولئك الذين لا يستخدمون اللغة الإنجليزية المنطوقة ، مزيدًا من المعلومات والمناقشة 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مع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المحترفين حول اللغة وخيارات الاتصال </w:t>
      </w:r>
      <w:bookmarkStart w:id="0" w:name="_GoBack"/>
      <w:bookmarkEnd w:id="0"/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والمعدات. 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و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غالبًا ما لم يكن لدى العائلات أي وسيلة 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لإخبار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محترفي الصحة والتعليم عن شعورهم حقًا ، أو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أنّها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وجدت صعوبة في التعبير عن آرائه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ا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. 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وتمّ ربط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ثقة الوالدين بالحصول على معلومات جيدة ومصدر بديل للمعلومات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،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مثل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ا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شخص يعرف نظام التعليم. </w:t>
      </w:r>
      <w:r w:rsidR="0008797B" w:rsidRPr="009C6B9E">
        <w:rPr>
          <w:rFonts w:ascii="Sakkal Majalla" w:hAnsi="Sakkal Majalla" w:cs="Sakkal Majalla" w:hint="cs"/>
          <w:sz w:val="30"/>
          <w:szCs w:val="30"/>
          <w:rtl/>
        </w:rPr>
        <w:t>ف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العديد من الأسر لم يكن لديها أي مصادر بديلة. 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>حيث أن ّأ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كثر من نصف أولياء الأمور في هذه الدراسة 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 xml:space="preserve">كانوا يستخدمون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لغة الإشارة البريطانية</w:t>
      </w:r>
      <w:r w:rsidR="003039AD" w:rsidRPr="009C6B9E">
        <w:rPr>
          <w:rFonts w:ascii="Sakkal Majalla" w:hAnsi="Sakkal Majalla" w:cs="Sakkal Majalla"/>
          <w:sz w:val="30"/>
          <w:szCs w:val="30"/>
        </w:rPr>
        <w:t xml:space="preserve"> (BSL)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أو لغة إشارة 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>أكثر بساطة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في المنزل. 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>و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غالبًا ما شج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>ّ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عهم المحترفون ع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>لى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 xml:space="preserve">عدم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استخدام هذا النهج ، 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>و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لكن ال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أولياء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وجدوا 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>ذلك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مفيد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>ا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. ومع ذلك ، </w:t>
      </w:r>
      <w:r w:rsidR="00275AD0" w:rsidRPr="009C6B9E">
        <w:rPr>
          <w:rFonts w:ascii="Sakkal Majalla" w:hAnsi="Sakkal Majalla" w:cs="Sakkal Majalla" w:hint="cs"/>
          <w:sz w:val="30"/>
          <w:szCs w:val="30"/>
          <w:rtl/>
        </w:rPr>
        <w:t>ف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لم يكن لدى ال</w:t>
      </w:r>
      <w:r w:rsidR="00D20569" w:rsidRPr="009C6B9E">
        <w:rPr>
          <w:rFonts w:ascii="Sakkal Majalla" w:hAnsi="Sakkal Majalla" w:cs="Sakkal Majalla" w:hint="cs"/>
          <w:sz w:val="30"/>
          <w:szCs w:val="30"/>
          <w:rtl/>
        </w:rPr>
        <w:t>أولياء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 الكثير من الفرص لتعلم لغة الإشارة</w:t>
      </w:r>
      <w:r w:rsidR="003039AD" w:rsidRPr="009C6B9E">
        <w:rPr>
          <w:rFonts w:ascii="Sakkal Majalla" w:hAnsi="Sakkal Majalla" w:cs="Sakkal Majalla"/>
          <w:sz w:val="30"/>
          <w:szCs w:val="30"/>
        </w:rPr>
        <w:t>.</w:t>
      </w:r>
    </w:p>
    <w:p w:rsidR="003039AD" w:rsidRPr="009C6B9E" w:rsidRDefault="003039AD" w:rsidP="003039AD">
      <w:pPr>
        <w:bidi/>
        <w:jc w:val="both"/>
        <w:rPr>
          <w:rFonts w:ascii="Sakkal Majalla" w:hAnsi="Sakkal Majalla" w:cs="Sakkal Majalla"/>
          <w:sz w:val="30"/>
          <w:szCs w:val="30"/>
        </w:rPr>
      </w:pPr>
    </w:p>
    <w:p w:rsidR="003F347D" w:rsidRPr="009C6B9E" w:rsidRDefault="00275AD0" w:rsidP="003039AD">
      <w:pPr>
        <w:bidi/>
        <w:jc w:val="both"/>
        <w:rPr>
          <w:rFonts w:ascii="Sakkal Majalla" w:hAnsi="Sakkal Majalla" w:cs="Sakkal Majalla"/>
          <w:sz w:val="30"/>
          <w:szCs w:val="30"/>
        </w:rPr>
      </w:pPr>
      <w:r w:rsidRPr="009C6B9E">
        <w:rPr>
          <w:rFonts w:ascii="Sakkal Majalla" w:hAnsi="Sakkal Majalla" w:cs="Sakkal Majalla" w:hint="cs"/>
          <w:b/>
          <w:bCs/>
          <w:sz w:val="30"/>
          <w:szCs w:val="30"/>
          <w:rtl/>
        </w:rPr>
        <w:t>الفصل الثالث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 xml:space="preserve">: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يناقش الفصل 3 نتائج كلا الجزأين من الدراسة ، وال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 xml:space="preserve">ّذين يربطان استعراض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 xml:space="preserve">الأدبيات بالنتائج المستخلصة من تحليل المقابلات. </w:t>
      </w:r>
      <w:r w:rsidRPr="009C6B9E">
        <w:rPr>
          <w:rFonts w:ascii="Sakkal Majalla" w:hAnsi="Sakkal Majalla" w:cs="Sakkal Majalla" w:hint="cs"/>
          <w:sz w:val="30"/>
          <w:szCs w:val="30"/>
          <w:rtl/>
        </w:rPr>
        <w:t>وقد تمّ  تق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ديم التوصيات بناءً على النتائج فيما يتعلق بالجمعية الوطنية للأطفال الصم</w:t>
      </w:r>
      <w:r w:rsidR="003039AD" w:rsidRPr="009C6B9E">
        <w:rPr>
          <w:rFonts w:ascii="Sakkal Majalla" w:hAnsi="Sakkal Majalla" w:cs="Sakkal Majalla"/>
          <w:sz w:val="30"/>
          <w:szCs w:val="30"/>
        </w:rPr>
        <w:t xml:space="preserve"> (NDCS) </w:t>
      </w:r>
      <w:r w:rsidR="003039AD" w:rsidRPr="009C6B9E">
        <w:rPr>
          <w:rFonts w:ascii="Sakkal Majalla" w:hAnsi="Sakkal Majalla" w:cs="Sakkal Majalla"/>
          <w:sz w:val="30"/>
          <w:szCs w:val="30"/>
          <w:rtl/>
        </w:rPr>
        <w:t>ومعلمي الأطفال الصم والمهنيين الصحيين</w:t>
      </w:r>
      <w:r w:rsidR="003039AD" w:rsidRPr="009C6B9E">
        <w:rPr>
          <w:rFonts w:ascii="Sakkal Majalla" w:hAnsi="Sakkal Majalla" w:cs="Sakkal Majalla"/>
          <w:sz w:val="30"/>
          <w:szCs w:val="30"/>
        </w:rPr>
        <w:t>.</w:t>
      </w:r>
    </w:p>
    <w:sectPr w:rsidR="003F347D" w:rsidRPr="009C6B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C6B9E">
      <w:r>
        <w:separator/>
      </w:r>
    </w:p>
  </w:endnote>
  <w:endnote w:type="continuationSeparator" w:id="0">
    <w:p w:rsidR="00000000" w:rsidRDefault="009C6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" w:fontKey="{8188F849-E479-4D36-97C6-244C61CD1342}"/>
    <w:embedBold r:id="rId2" w:fontKey="{1C669AF5-5EB9-44FD-BFF4-6B81C487B2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C6B9E">
      <w:r>
        <w:separator/>
      </w:r>
    </w:p>
  </w:footnote>
  <w:footnote w:type="continuationSeparator" w:id="0">
    <w:p w:rsidR="00000000" w:rsidRDefault="009C6B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9AD"/>
    <w:rsid w:val="00044584"/>
    <w:rsid w:val="0008797B"/>
    <w:rsid w:val="00275AD0"/>
    <w:rsid w:val="002F5B83"/>
    <w:rsid w:val="003039AD"/>
    <w:rsid w:val="003F347D"/>
    <w:rsid w:val="0093490C"/>
    <w:rsid w:val="009C6B9E"/>
    <w:rsid w:val="00C826C9"/>
    <w:rsid w:val="00D20569"/>
    <w:rsid w:val="00D64CCF"/>
    <w:rsid w:val="00EC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39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next w:val="Body"/>
    <w:rsid w:val="003039A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en-US" w:eastAsia="en-GB"/>
    </w:rPr>
  </w:style>
  <w:style w:type="paragraph" w:customStyle="1" w:styleId="Body">
    <w:name w:val="Body"/>
    <w:rsid w:val="003039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AD"/>
    <w:rPr>
      <w:rFonts w:ascii="Segoe UI" w:eastAsia="Arial Unicode MS" w:hAnsi="Segoe UI" w:cs="Segoe UI"/>
      <w:sz w:val="18"/>
      <w:szCs w:val="18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C6B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B9E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6B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B9E"/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2019-03-14T13:28:00Z</dcterms:created>
  <dcterms:modified xsi:type="dcterms:W3CDTF">2019-03-14T13:29:00Z</dcterms:modified>
</cp:coreProperties>
</file>